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4138" w:rsidRDefault="000C4138">
      <w:pPr>
        <w:spacing w:after="0"/>
        <w:jc w:val="center"/>
      </w:pPr>
      <w:r>
        <w:rPr>
          <w:rFonts w:ascii="Arial" w:hAnsi="Arial"/>
          <w:b/>
          <w:sz w:val="20"/>
          <w:szCs w:val="20"/>
        </w:rPr>
        <w:t xml:space="preserve">ДОГОВОР № </w:t>
      </w:r>
    </w:p>
    <w:p w:rsidR="000C4138" w:rsidRDefault="000C4138">
      <w:pPr>
        <w:spacing w:after="0"/>
        <w:jc w:val="center"/>
      </w:pPr>
      <w:r>
        <w:rPr>
          <w:rFonts w:ascii="Arial" w:hAnsi="Arial"/>
          <w:sz w:val="16"/>
          <w:szCs w:val="16"/>
        </w:rPr>
        <w:t>на оказание услуг по обращению</w:t>
      </w:r>
    </w:p>
    <w:p w:rsidR="000C4138" w:rsidRDefault="000C4138">
      <w:pPr>
        <w:spacing w:after="0"/>
        <w:jc w:val="center"/>
      </w:pPr>
      <w:r>
        <w:rPr>
          <w:rFonts w:ascii="Arial" w:hAnsi="Arial"/>
          <w:sz w:val="16"/>
          <w:szCs w:val="16"/>
        </w:rPr>
        <w:t>с твердыми коммунальными отходами</w:t>
      </w:r>
    </w:p>
    <w:p w:rsidR="000C4138" w:rsidRDefault="000C4138">
      <w:pPr>
        <w:spacing w:after="0"/>
      </w:pPr>
      <w:r>
        <w:rPr>
          <w:rFonts w:ascii="Arial" w:hAnsi="Arial"/>
          <w:b/>
          <w:sz w:val="16"/>
          <w:szCs w:val="16"/>
        </w:rPr>
        <w:t>г. Брянск</w:t>
      </w:r>
    </w:p>
    <w:p w:rsidR="000C4138" w:rsidRDefault="00B16FAA">
      <w:pPr>
        <w:spacing w:after="0"/>
        <w:jc w:val="right"/>
      </w:pPr>
      <w:r>
        <w:rPr>
          <w:rFonts w:ascii="Arial" w:hAnsi="Arial"/>
          <w:sz w:val="16"/>
          <w:szCs w:val="16"/>
        </w:rPr>
        <w:t>_____________________________</w:t>
      </w:r>
      <w:r w:rsidR="000C4138">
        <w:rPr>
          <w:rFonts w:ascii="Arial" w:hAnsi="Arial"/>
          <w:sz w:val="16"/>
          <w:szCs w:val="16"/>
        </w:rPr>
        <w:t> г.</w:t>
      </w:r>
    </w:p>
    <w:p w:rsidR="000C4138" w:rsidRDefault="000C4138">
      <w:pPr>
        <w:spacing w:after="0"/>
      </w:pP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 xml:space="preserve">Акционерное общество «Чистая планета» - Региональный оператор, действующий на основании Соглашений № 1 от 28.04.2018 г., №2 от 03.05.2018 г., заключенных с департаментом природных ресурсов и экологии Брянской области, именуемое в дальнейшем «Региональный оператор» в лице генерального директора </w:t>
      </w:r>
      <w:proofErr w:type="spellStart"/>
      <w:r>
        <w:rPr>
          <w:rFonts w:ascii="Arial" w:hAnsi="Arial"/>
          <w:sz w:val="16"/>
          <w:szCs w:val="16"/>
        </w:rPr>
        <w:t>Нарицына</w:t>
      </w:r>
      <w:proofErr w:type="spellEnd"/>
      <w:r>
        <w:rPr>
          <w:rFonts w:ascii="Arial" w:hAnsi="Arial"/>
          <w:sz w:val="16"/>
          <w:szCs w:val="16"/>
        </w:rPr>
        <w:t xml:space="preserve"> Александра Викторовича, действующего на основании Устава, с одной стороны, и _______________________________, именуемое (</w:t>
      </w:r>
      <w:proofErr w:type="spellStart"/>
      <w:r>
        <w:rPr>
          <w:rFonts w:ascii="Arial" w:hAnsi="Arial"/>
          <w:sz w:val="16"/>
          <w:szCs w:val="16"/>
        </w:rPr>
        <w:t>ый</w:t>
      </w:r>
      <w:proofErr w:type="spellEnd"/>
      <w:r>
        <w:rPr>
          <w:rFonts w:ascii="Arial" w:hAnsi="Arial"/>
          <w:sz w:val="16"/>
          <w:szCs w:val="16"/>
        </w:rPr>
        <w:t>) в дальнейшем «Потребитель», в лице ________________________________________, действующего на основании Устава, с другой стороны, именуемые в дальнейшем сторонами, заключили настоящий договор о нижеследующем:</w:t>
      </w:r>
    </w:p>
    <w:p w:rsidR="000C4138" w:rsidRDefault="000C4138">
      <w:pPr>
        <w:spacing w:after="0"/>
        <w:jc w:val="both"/>
      </w:pPr>
    </w:p>
    <w:p w:rsidR="000C4138" w:rsidRDefault="000C4138">
      <w:pPr>
        <w:spacing w:after="0"/>
        <w:jc w:val="both"/>
      </w:pPr>
      <w:r>
        <w:rPr>
          <w:rFonts w:ascii="Arial" w:hAnsi="Arial"/>
          <w:b/>
          <w:sz w:val="16"/>
          <w:szCs w:val="16"/>
        </w:rPr>
        <w:t>1. Предмет договора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1.1.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по тексту – ТКО)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1.2.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Приложению №1 к настоящему договору.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1.3. Способ складирования твердых коммунальных отходов (мусоропроводы и мусороприемные камеры, в контейнеры, расположенные на контейнерных площадках, в пакеты или другие емкости), в том числе крупногабаритных отходов (далее по тексту – КГО) (в бункеры, расположенные на контейнерных площадках, на специальных площадках складирования крупногабаритных отходов) указан в Приложении №1.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 xml:space="preserve">1.4. Дата начала оказания услуг по обращению с твердыми коммунальными </w:t>
      </w:r>
      <w:proofErr w:type="gramStart"/>
      <w:r>
        <w:rPr>
          <w:rFonts w:ascii="Arial" w:hAnsi="Arial"/>
          <w:sz w:val="16"/>
          <w:szCs w:val="16"/>
        </w:rPr>
        <w:t>отходами:</w:t>
      </w:r>
      <w:r w:rsidR="00B16FAA">
        <w:t>_</w:t>
      </w:r>
      <w:proofErr w:type="gramEnd"/>
      <w:r w:rsidR="00B16FAA">
        <w:t>____________________________</w:t>
      </w:r>
      <w:r>
        <w:rPr>
          <w:rFonts w:ascii="Arial" w:hAnsi="Arial"/>
          <w:sz w:val="16"/>
          <w:szCs w:val="16"/>
        </w:rPr>
        <w:t> г.</w:t>
      </w:r>
    </w:p>
    <w:p w:rsidR="000C4138" w:rsidRDefault="000C4138">
      <w:pPr>
        <w:spacing w:after="0"/>
        <w:jc w:val="both"/>
      </w:pPr>
    </w:p>
    <w:p w:rsidR="000C4138" w:rsidRDefault="000C4138">
      <w:pPr>
        <w:spacing w:after="0"/>
        <w:jc w:val="both"/>
      </w:pPr>
      <w:r>
        <w:rPr>
          <w:rFonts w:ascii="Arial" w:hAnsi="Arial"/>
          <w:b/>
          <w:sz w:val="16"/>
          <w:szCs w:val="16"/>
        </w:rPr>
        <w:t>2. Сроки и порядок оплаты по договору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 xml:space="preserve">2.1. Под расчетным периодом по настоящему договору понимается один календарный месяц. Оплата услуг, оказанных в расчетном периоде, по настоящему договору осуществляется по цене, определенной в пределах утвержденного в установленном порядке единого тарифа на услугу </w:t>
      </w:r>
      <w:proofErr w:type="gramStart"/>
      <w:r>
        <w:rPr>
          <w:rFonts w:ascii="Arial" w:hAnsi="Arial"/>
          <w:sz w:val="16"/>
          <w:szCs w:val="16"/>
        </w:rPr>
        <w:t>Регионального оператора</w:t>
      </w:r>
      <w:proofErr w:type="gramEnd"/>
      <w:r>
        <w:rPr>
          <w:rFonts w:ascii="Arial" w:hAnsi="Arial"/>
          <w:sz w:val="16"/>
          <w:szCs w:val="16"/>
        </w:rPr>
        <w:t xml:space="preserve"> и составляет с 01.01.2024 по 30.06.2024 - 518,28 руб., с 01.07.2024 по 31.12.2024 - 579,42 руб., с учетом НДС за 1 </w:t>
      </w:r>
      <w:proofErr w:type="spellStart"/>
      <w:r>
        <w:rPr>
          <w:rFonts w:ascii="Arial" w:hAnsi="Arial"/>
          <w:sz w:val="16"/>
          <w:szCs w:val="16"/>
        </w:rPr>
        <w:t>куб.м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Потребитель ежемесячно оплачивает услугу Регионального оператора исходя из объема ТКО, указанного в Приложении № 1 к настоящему договору.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2.2. Информация об изменении тарифов, нормативов накопления ТКО, применяемых для расчета стоимости оказываемых услуг по настоящему договору, доводится до сведения Потребителя путем опубликования в средствах массовой информации, в сети Интернет, в том числе на сайте Регионального оператора: https://www.chplanet.ru/, информационных стендах, в счетах-квитанциях на оплату услуг, при этом любой из способов признается сторонами надлежащим уведомлением об изменении.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Изменение тарифов на услугу Регионального оператора, нормативов накопления ТКО в период действия настоящего Договора не требует заключения дополнительных соглашений.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 xml:space="preserve">2.3. Потребитель в многоквартирном доме или жилом доме оплачивает коммунальную услугу по оказанию услуг по обращению с ТКО в соответствии с жилищным законодательством Российской Федерации. </w:t>
      </w:r>
      <w:proofErr w:type="gramStart"/>
      <w:r>
        <w:rPr>
          <w:rFonts w:ascii="Arial" w:hAnsi="Arial"/>
          <w:sz w:val="16"/>
          <w:szCs w:val="16"/>
        </w:rPr>
        <w:t>Сумма,  уплаченная</w:t>
      </w:r>
      <w:proofErr w:type="gramEnd"/>
      <w:r>
        <w:rPr>
          <w:rFonts w:ascii="Arial" w:hAnsi="Arial"/>
          <w:sz w:val="16"/>
          <w:szCs w:val="16"/>
        </w:rPr>
        <w:t xml:space="preserve"> Потребителем в текущем месяце, зачисляется в счет погашения за  расчетный (предшествующий текущему) месяц. Если сумма платежа Потребителя превышает сумму начисления, то разница относится на погашение дебиторской задолженности за наиболее ранние периоды образования задолженности, либо в счет будущих платежей при отсутствии дебиторской задолженности.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2.4. Сверка расчетов по настоящему договору проводится между Региональным оператором и Потребителем не реже чем один раз в квартал по инициативе одной из сторон путем составления и подписания сторонами соответствующего акта.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rPr>
          <w:rFonts w:ascii="Arial" w:hAnsi="Arial"/>
          <w:sz w:val="16"/>
          <w:szCs w:val="16"/>
        </w:rPr>
        <w:t>факсограмма</w:t>
      </w:r>
      <w:proofErr w:type="spellEnd"/>
      <w:r>
        <w:rPr>
          <w:rFonts w:ascii="Arial" w:hAnsi="Arial"/>
          <w:sz w:val="16"/>
          <w:szCs w:val="16"/>
        </w:rPr>
        <w:t>, телефонограмма, адрес электронной почты в информационно-телекоммуникационной сети "Интернет", указанный в настоящем договоре),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получения, или представить мотивированный отказ от его подписания с направлением своего варианта акта сверки расчетов.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В случае неполучения ответа (акта сверки, подписанного стороной, или мотивированного отказа) в течение 10 рабочих дней со дня направления стороне акта сверки расчетов, первоначально направленный акт сверки расчетов считается согласованным и подписанным обеими сторонами.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2.5. Региональный оператор выставляет Потребителю, а Потребитель получает первичные учетные документы за расчетный период: акт сдачи-приемки оказанных услуг в двух экземплярах, счет-фактуру, или универсальный передаточный документ в двух экземплярах, а также счет на оплату. В случае отсутствия указания Потребителя о желаемом виде первичных учетных документов, Потребителю выставляются универсальный передаточный документ, счет на оплату.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2.6. Потребитель обязуется вернуть Региональному оператору не позднее 3 (трех) рабочих дней с момента получения подписанный со своей стороны экземпляр акта сдачи-приемки оказанных услуг или универсального передаточного документа, либо в тот же срок направить в адрес Регионального оператора мотивированный отказ от подписания, в противном случае услуги считаются надлежаще оказанными и подлежат оплате в полном объеме.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В целях идентификации платежа при формировании платежных документов Потребитель в графе «Назначение платежа» платежного поручения обязательно указывает следующие реквизиты: «Договор № _______. за услуги в (указать месяц и год)».</w:t>
      </w:r>
    </w:p>
    <w:p w:rsidR="000C4138" w:rsidRDefault="000C4138">
      <w:pPr>
        <w:spacing w:after="0"/>
        <w:jc w:val="both"/>
      </w:pPr>
    </w:p>
    <w:p w:rsidR="000C4138" w:rsidRDefault="000C4138">
      <w:pPr>
        <w:spacing w:after="0"/>
        <w:jc w:val="both"/>
      </w:pPr>
      <w:r>
        <w:rPr>
          <w:rFonts w:ascii="Arial" w:hAnsi="Arial"/>
          <w:b/>
          <w:sz w:val="16"/>
          <w:szCs w:val="16"/>
        </w:rPr>
        <w:t>3. Права и обязанности сторон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3.1. Региональный оператор обязан: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3.1.1. принимать ТКО в объеме и в месте, которые определены в приложении к настоящему договору;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3.1.2. обеспечивать транспортирование, обработку, обезвреживание, захоронение принятых ТКО в соответствии с законодательством Российской Федерации;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3.1.3.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3.1.4.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3.1.5.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0C4138" w:rsidRDefault="000C4138">
      <w:pPr>
        <w:spacing w:after="0"/>
        <w:jc w:val="both"/>
      </w:pPr>
    </w:p>
    <w:p w:rsidR="000C4138" w:rsidRDefault="000C4138">
      <w:pPr>
        <w:spacing w:after="0"/>
        <w:jc w:val="both"/>
      </w:pPr>
      <w:r>
        <w:rPr>
          <w:rFonts w:ascii="Arial" w:hAnsi="Arial"/>
          <w:b/>
          <w:sz w:val="16"/>
          <w:szCs w:val="16"/>
        </w:rPr>
        <w:t>3.2. Региональный оператор имеет право: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3.2.1. осуществлять контроль за учетом объема и (или) массы принятых ТКО;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3.2.2. инициировать проведение сверки расчетов по настоящему договору;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3.2.3. не принимать по настоящему договору от Потребителя отходы, не относящиеся к ТКО.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3.2.4. требовать от Потребителя внесения платы за оказанную услугу, уплаты неустоек (штрафов, пеней), а также исполнения иных обязанностей, предусмотренных настоящим договором;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3.2.5. для определения объема оказания услуг по нормативу накопления ТКО требовать предоставления Потребителем документов, подтверждающих право собственности либо иного законного права владения, пользования помещением, предоставления сведения об общей площади помещения (-</w:t>
      </w:r>
      <w:proofErr w:type="spellStart"/>
      <w:r>
        <w:rPr>
          <w:rFonts w:ascii="Arial" w:hAnsi="Arial"/>
          <w:sz w:val="16"/>
          <w:szCs w:val="16"/>
        </w:rPr>
        <w:t>ий</w:t>
      </w:r>
      <w:proofErr w:type="spellEnd"/>
      <w:r>
        <w:rPr>
          <w:rFonts w:ascii="Arial" w:hAnsi="Arial"/>
          <w:sz w:val="16"/>
          <w:szCs w:val="16"/>
        </w:rPr>
        <w:t>), о количестве граждан, проживающих (в том числе временно) в занимаемом помещении в многоквартирном доме и иной информации, необходимой для исполнения настоящего договора;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 xml:space="preserve">3.2.6. устанавливать в порядке, определенном законодательством Российской Федерации, количество граждан, проживающих (в том числе временно) </w:t>
      </w:r>
      <w:proofErr w:type="gramStart"/>
      <w:r>
        <w:rPr>
          <w:rFonts w:ascii="Arial" w:hAnsi="Arial"/>
          <w:sz w:val="16"/>
          <w:szCs w:val="16"/>
        </w:rPr>
        <w:t>в многоквартирном доме</w:t>
      </w:r>
      <w:proofErr w:type="gramEnd"/>
      <w:r>
        <w:rPr>
          <w:rFonts w:ascii="Arial" w:hAnsi="Arial"/>
          <w:sz w:val="16"/>
          <w:szCs w:val="16"/>
        </w:rPr>
        <w:t xml:space="preserve"> обслуживаемом Потребителем, и составлять акт об установлении количества таких граждан.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3.2.7. осуществлять иные права, предоставленные Региональному оператору настоящим Договором, законодательством Российской Федерации, Брянской области.</w:t>
      </w:r>
    </w:p>
    <w:p w:rsidR="000C4138" w:rsidRDefault="000C4138">
      <w:pPr>
        <w:spacing w:after="0"/>
        <w:jc w:val="both"/>
      </w:pPr>
    </w:p>
    <w:p w:rsidR="000C4138" w:rsidRDefault="000C4138">
      <w:pPr>
        <w:spacing w:after="0"/>
        <w:jc w:val="both"/>
      </w:pPr>
      <w:r>
        <w:rPr>
          <w:rFonts w:ascii="Arial" w:hAnsi="Arial"/>
          <w:b/>
          <w:sz w:val="16"/>
          <w:szCs w:val="16"/>
        </w:rPr>
        <w:t>3.3. Потребитель обязан: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3.3.1. осуществлять складирование ТКО в местах накопления ТКО,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3.3.2. обеспечивать учет объема и (или) массы ТКО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"Об утверждении Правил коммерческого учета объема и (или) массы твердых коммунальных отходов";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3.3.3. производить оплату по настоящему договору в порядке, размере и сроки, которые определены настоящим договором;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3.3.4. обеспечивать складирование ТКО в контейнеры или иные места в соответствии с Приложением №1 к настоящему договору;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3.3.5. назначить лицо, ответственное за взаимодействие с Региональным оператором по вопросам исполнения настоящего договора, и предоставить в момент заключения договора сведения о таком лице: ФИО, должность, контактные данные, в том числе электронную почту.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В случае смены лица, ответственного за взаимодействие с Региональным оператором, в срок, не превышающий 3 (трех) рабочих дней, сообщить Региональному оператору сведения о таком лице любым доступным способом, позволяющим подтвердить их получение Региональным оператором. В случае нарушения данного условия ответственным лицом за взаимодействие с Региональным оператором будет являться лицо, имеющее право действовать от имени Потребителя без доверенности;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3.3.6. уведомить Регионального оператора любым доступным способом (почтовое отправление, факсимильная связь, адрес электронной почты в информационно-телекоммуникационной сети "Интернет", указанный в настоящем договоре), позволяющим подтвердить его получение адресатом, о переходе прав на объекты Потребителя, указанные в настоящем договоре, к новому собственнику с приложением подтверждающих документов. В случае неисполнения данной обязанности услуга считается надлежащим образом оказанной Региональным оператором и подлежит оплате Потребителем.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3.3.7. на момент заключения договора и ежемесячно до 5-го числа месяца, следующего за расчетным, предоставлять информацию в виде справки о собственниках нежилых, жилых помещений в многоквартирном жилом доме, численности проживающих (постоянно и временно), зарегистрированных граждан в многоквартирном жилом доме, обслуживаемом Потребителем, в отношении каждого многоквартирного жилого дома.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Справка предоставляется посредством факсимильной связи или на адрес электронной почты Регионального оператора, указанный в п.10.3 настоящего договора.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При непоступлении в указанный в настоящем пункте срок справки, Региональный оператор производит начисления исходя из среднемесячного объема коммунальной услуги, рассчитанного за</w:t>
      </w:r>
      <w:r w:rsidR="00B16FAA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период не менее 3 месяцев, предшествующих месяцу, за который производятся начисления;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3.3.8. запрашивать у собственника нежилого помещения в многоквартирном доме данные об объемах коммунальной услуги по обращению с ТКО, потребленной им за расчетный период, и представлять такие данные Региональному оператору в течение 3 рабочих дней с момента получения соответствующего запроса от Регионального оператора;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3.3.9. исполнять иные обязанности, предусмотренные законодательством Российской Федерации, Брянской области.</w:t>
      </w:r>
    </w:p>
    <w:p w:rsidR="000C4138" w:rsidRDefault="000C4138">
      <w:pPr>
        <w:spacing w:after="0"/>
        <w:jc w:val="both"/>
      </w:pPr>
    </w:p>
    <w:p w:rsidR="000C4138" w:rsidRDefault="000C4138">
      <w:pPr>
        <w:spacing w:after="0"/>
        <w:jc w:val="both"/>
      </w:pPr>
      <w:r>
        <w:rPr>
          <w:rFonts w:ascii="Arial" w:hAnsi="Arial"/>
          <w:b/>
          <w:sz w:val="16"/>
          <w:szCs w:val="16"/>
        </w:rPr>
        <w:t>3.4. Потребитель имеет право: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3.4.1. получать от Регионального оператора информацию об изменении установленных тарифов в области обращения с ТКО;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3.4.2. инициировать проведение сверки расчетов по настоящему договору.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3.4.3. не позднее чем за 4 рабочих дня, направлять по электронной почте, указанной в п.11.3 настоящего договора, предварительно согласованную с Региональным оператором по телефону (4832) 606444 заявку на дополнительный вывоз ТКО по форме Приложения №3;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3.4.4. обратиться за внесением изменений объема, массы ТКО, графика (периодичности) вывоза ТКО, указанных в Приложении №1, не позднее чем за 4 рабочих дня до предполагаемой даты оказания услуг.</w:t>
      </w:r>
    </w:p>
    <w:p w:rsidR="000C4138" w:rsidRDefault="000C4138">
      <w:pPr>
        <w:spacing w:after="0"/>
        <w:jc w:val="both"/>
      </w:pPr>
    </w:p>
    <w:p w:rsidR="000C4138" w:rsidRDefault="000C4138">
      <w:pPr>
        <w:spacing w:after="0"/>
        <w:jc w:val="both"/>
      </w:pPr>
      <w:r>
        <w:rPr>
          <w:rFonts w:ascii="Arial" w:hAnsi="Arial"/>
          <w:b/>
          <w:sz w:val="16"/>
          <w:szCs w:val="16"/>
        </w:rPr>
        <w:t>4. Порядок осуществления учета объема и (или) массы твердых коммунальных отходов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4.1. 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№505 «Об утверждении Правил коммерческого учета объема и (или) массы твердых коммунальных отходов» расчетным путем исходя из нормативов накопления ТКО, по количеству и объему контейнеров для складирования ТКО или исходя из массы ТКО – согласно Приложению №1.</w:t>
      </w:r>
    </w:p>
    <w:p w:rsidR="000C4138" w:rsidRDefault="000C4138">
      <w:pPr>
        <w:spacing w:after="0"/>
        <w:jc w:val="both"/>
      </w:pPr>
    </w:p>
    <w:p w:rsidR="000C4138" w:rsidRDefault="000C4138">
      <w:pPr>
        <w:spacing w:after="0"/>
        <w:jc w:val="both"/>
      </w:pPr>
      <w:r>
        <w:rPr>
          <w:rFonts w:ascii="Arial" w:hAnsi="Arial"/>
          <w:b/>
          <w:sz w:val="16"/>
          <w:szCs w:val="16"/>
        </w:rPr>
        <w:t>5. Порядок фиксации нарушений по договору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5.1.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5.2.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lastRenderedPageBreak/>
        <w:t>5.3.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5.4. Акт должен содержать: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а) сведения о заявителе (наименование, местонахождение, адрес);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в) сведения о нарушении соответствующих пунктов договора;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г) другие сведения по усмотрению стороны, в том числе материалы фото- и видеосъемки.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5.5.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0C4138" w:rsidRDefault="000C4138">
      <w:pPr>
        <w:spacing w:after="0"/>
        <w:jc w:val="both"/>
      </w:pPr>
    </w:p>
    <w:p w:rsidR="000C4138" w:rsidRDefault="000C4138">
      <w:pPr>
        <w:spacing w:after="0"/>
        <w:jc w:val="both"/>
      </w:pPr>
      <w:r>
        <w:rPr>
          <w:rFonts w:ascii="Arial" w:hAnsi="Arial"/>
          <w:b/>
          <w:sz w:val="16"/>
          <w:szCs w:val="16"/>
        </w:rPr>
        <w:t>6. Ответственность сторон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6.1.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6.2.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6.3. За нарушение правил обращения с ТКО в части складирования ТКО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6.4. Потребитель несет ответственность за полноту и достоверность представляемой Региональному оператору информации, документов и содержащихся в них сведений.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6.5. 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При этом региональный оператор вправе использовать имеющиеся у него сведения и информацию, необходимые для начисления стоимости коммунальной услуги по обращению с ТКО, а также сведения и информацию, указанные в реквизитах Потребителя.</w:t>
      </w:r>
    </w:p>
    <w:p w:rsidR="000C4138" w:rsidRDefault="000C4138">
      <w:pPr>
        <w:spacing w:after="0"/>
        <w:jc w:val="both"/>
      </w:pPr>
    </w:p>
    <w:p w:rsidR="000C4138" w:rsidRDefault="000C4138">
      <w:pPr>
        <w:spacing w:after="0"/>
        <w:jc w:val="both"/>
      </w:pPr>
      <w:r>
        <w:rPr>
          <w:rFonts w:ascii="Arial" w:hAnsi="Arial"/>
          <w:b/>
          <w:sz w:val="16"/>
          <w:szCs w:val="16"/>
        </w:rPr>
        <w:t>7. Порядок разрешения споров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7.1.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Сторона, права которой нарушены, до обращения в суд обязана предъявить другой стороне письменную претензию с изложением своих требований.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Претензия подлежит направлению другой стороне способом, предусмотренным для обмена корреспонденцией между сторонами в соответствии с настоящим договором.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7.2. Срок рассмотрения претензии и направления ответа на нее - 10 (десять) календарных дней со дня ее получения (если более длительный срок не указан в претензии). В случае уклонения стороны от получения претензии днем ее получения будет считаться дата поступления почтового отправления с претензией в отделение связи получателя.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7.3. В случае неурегулирования спора в претензионном порядке сторона, инициировавшая спор, вправе передать его на рассмотрение в Арбитражный суд Брянской области.</w:t>
      </w:r>
    </w:p>
    <w:p w:rsidR="000C4138" w:rsidRDefault="000C4138">
      <w:pPr>
        <w:spacing w:after="0"/>
        <w:jc w:val="both"/>
      </w:pPr>
    </w:p>
    <w:p w:rsidR="000C4138" w:rsidRDefault="000C4138">
      <w:pPr>
        <w:spacing w:after="0"/>
        <w:jc w:val="both"/>
      </w:pPr>
      <w:r>
        <w:rPr>
          <w:rFonts w:ascii="Arial" w:hAnsi="Arial"/>
          <w:b/>
          <w:sz w:val="16"/>
          <w:szCs w:val="16"/>
        </w:rPr>
        <w:t>8. Обстоятельства непреодолимой силы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8.1.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8.2.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0C4138" w:rsidRDefault="000C4138">
      <w:pPr>
        <w:spacing w:after="0"/>
        <w:jc w:val="both"/>
      </w:pPr>
    </w:p>
    <w:p w:rsidR="000C4138" w:rsidRDefault="000C4138">
      <w:pPr>
        <w:spacing w:after="0"/>
        <w:jc w:val="both"/>
      </w:pPr>
      <w:r>
        <w:rPr>
          <w:rFonts w:ascii="Arial" w:hAnsi="Arial"/>
          <w:b/>
          <w:sz w:val="16"/>
          <w:szCs w:val="16"/>
        </w:rPr>
        <w:t>9. Действие договора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 xml:space="preserve">9.1. Настоящий договор заключается на срок по </w:t>
      </w:r>
      <w:r w:rsidR="006A328E">
        <w:rPr>
          <w:rFonts w:ascii="Arial" w:hAnsi="Arial"/>
          <w:sz w:val="16"/>
          <w:szCs w:val="16"/>
        </w:rPr>
        <w:t>_________________</w:t>
      </w:r>
      <w:r>
        <w:rPr>
          <w:rFonts w:ascii="Arial" w:hAnsi="Arial"/>
          <w:sz w:val="16"/>
          <w:szCs w:val="16"/>
        </w:rPr>
        <w:t> г.., вступает в силу с момента его подписания и распространяет свое действие на отношения сторон, возникшие с даты начала оказания услуг Региональным оператором по обращению с ТКО.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В части взаиморасчетов настоящий договор действует до полного исполнения сторонами своих обязательств по настоящему договору. Истечение срока действия договора не освобождает стороны от ответственности за неисполнение обязательств по настоящему договору.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9.2. Договор на оказание услуг по обращению с ТКО заключается в письменной форме путем составления одного документа, подписанного сторонами. Договор также может быть заключен путем совершения Потребителем конклюдентных действий, свидетельствующих о его намерении потреблять коммунальную услугу или о фактическом потреблении такой услуги. Такими действиями являются: складирование ТКО в местах накопления ТКО; подача в адрес Регионального оператора заявки на вывоз ТКО; оплата за оказанную Региональным оператором услугу по обращению с ТКО.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При этом оба способа заключения договора являются юридически равнозначными и влекут за собой одинаковые юридические последствия.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Стороны договорились о возможности использования факсимильного воспроизведения подписей своих представителей при подписании договоров, актов, счетов, требований и иных документов (кроме счета-фактуры), связанных с исполнением договора.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9.3.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 xml:space="preserve">При этом договор заключается на срок, не превышающий срок, на который Акционерное общество «Чистая </w:t>
      </w:r>
      <w:proofErr w:type="gramStart"/>
      <w:r>
        <w:rPr>
          <w:rFonts w:ascii="Arial" w:hAnsi="Arial"/>
          <w:sz w:val="16"/>
          <w:szCs w:val="16"/>
        </w:rPr>
        <w:t>планета»  присвоен</w:t>
      </w:r>
      <w:proofErr w:type="gramEnd"/>
      <w:r>
        <w:rPr>
          <w:rFonts w:ascii="Arial" w:hAnsi="Arial"/>
          <w:sz w:val="16"/>
          <w:szCs w:val="16"/>
        </w:rPr>
        <w:t xml:space="preserve"> статус Регионального оператора.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Стороны ежегодно в срок до 31 декабря текущего года согласовывают Приложение №1 на следующий календарный год.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9.4. Настоящий договор может быть расторгнут до окончания срока его действия по соглашению сторон.</w:t>
      </w:r>
    </w:p>
    <w:p w:rsidR="000C4138" w:rsidRDefault="000C4138">
      <w:pPr>
        <w:spacing w:after="0"/>
        <w:jc w:val="both"/>
      </w:pPr>
    </w:p>
    <w:p w:rsidR="000C4138" w:rsidRDefault="000C4138">
      <w:pPr>
        <w:spacing w:after="0"/>
        <w:jc w:val="both"/>
      </w:pPr>
      <w:r>
        <w:rPr>
          <w:rFonts w:ascii="Arial" w:hAnsi="Arial"/>
          <w:b/>
          <w:sz w:val="16"/>
          <w:szCs w:val="16"/>
        </w:rPr>
        <w:t>10. Прочие условия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10.1. Соглашение об изменении, расторжении договора совершается в той же форме, что и договор.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lastRenderedPageBreak/>
        <w:t>10.2.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случае неисполнения данной обязанности Потребителем услуга считается надлежащим образом оказанной Региональным оператором и подлежит оплате Потребителем.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10.3. Стороны договорились о том, что для электронного обмена документами (изменения и дополнения условий настоящего договора, акты сверки расчетов, первичные учетные документы, обращения, уведомления, жалобы и ответы на них) и/или переписки между Сторонами принимаются действительными следующие адреса электронной почты: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 xml:space="preserve">Региональный оператор: </w:t>
      </w:r>
      <w:r w:rsidR="006A328E">
        <w:rPr>
          <w:rFonts w:ascii="Arial" w:hAnsi="Arial"/>
          <w:sz w:val="16"/>
          <w:szCs w:val="16"/>
        </w:rPr>
        <w:t>_______________________________________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 xml:space="preserve">Потребитель: </w:t>
      </w:r>
      <w:r w:rsidR="006A328E">
        <w:rPr>
          <w:rFonts w:ascii="Arial" w:hAnsi="Arial"/>
          <w:sz w:val="16"/>
          <w:szCs w:val="16"/>
        </w:rPr>
        <w:t>_________________________________________________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Получение документов посредством электронной почты или факсимильной связи (при наличии отчета о доставке) считается достаточным основанием для осуществления прав и исполнения обязанностей сторонами в соответствии с условиями настоящего договора.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Оригиналы документов направляются одним из способов: заказной корреспонденцией, путем нарочного вручения, а также иными способами, позволяющими подтвердить получение документов адресатом.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10.4. Стороны договорились, что для организации электронного документооборота (далее – ЭДО) Стороны могут использовать квалифицированную электронную цифровую подпись (далее по тексту – ЭЦП), в соответствии с Федеральным законом № 63-ФЗ от 06.04.2011 «Об электронной подписи». При этом по требованию одной из сторон другая сторона в течение 3 календарных дней обязана предоставить документы на бумажном носителе с проставлением подписи уполномоченного лица, печати организации (при наличии).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10.5. Региональный оператор считается исполнившим свои обязательства по направлению первичных учетных документов с момента выставления указанных документов. В случае нарушения Потребителем условий, указанных в п. 2.6. настоящего договора, выставленные документы считаются согласованными обеими сторонами, а услуги подлежат оплате в полном объеме.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10.6.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10.7. Настоящий договор составлен в 2 экземплярах, имеющих равную юридическую силу.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10.8. Приложения к настоящему договору являются его неотъемлемой частью.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- Приложение № 1: Информация по предмету договора;</w:t>
      </w:r>
    </w:p>
    <w:p w:rsidR="000C4138" w:rsidRDefault="000C4138">
      <w:pPr>
        <w:spacing w:after="0"/>
        <w:jc w:val="both"/>
      </w:pPr>
      <w:r>
        <w:rPr>
          <w:rFonts w:ascii="Arial" w:hAnsi="Arial"/>
          <w:sz w:val="16"/>
          <w:szCs w:val="16"/>
        </w:rPr>
        <w:t>- Приложение№ 2: Информация в графическом виде о размещении мест (площадок) накопления твердых коммунальных отходов и подъездных путей к ним (за исключением жилых домов);</w:t>
      </w:r>
    </w:p>
    <w:p w:rsidR="000C4138" w:rsidRDefault="000C4138">
      <w:pPr>
        <w:spacing w:after="0"/>
        <w:jc w:val="both"/>
      </w:pPr>
    </w:p>
    <w:p w:rsidR="000C4138" w:rsidRDefault="000C4138">
      <w:pPr>
        <w:spacing w:after="0"/>
      </w:pPr>
    </w:p>
    <w:p w:rsidR="000C4138" w:rsidRDefault="000C4138">
      <w:pPr>
        <w:spacing w:after="0"/>
      </w:pPr>
      <w:r>
        <w:rPr>
          <w:rFonts w:ascii="Arial" w:hAnsi="Arial"/>
          <w:b/>
          <w:sz w:val="16"/>
          <w:szCs w:val="16"/>
        </w:rPr>
        <w:t>11. Реквизиты и подписи сторон.</w:t>
      </w:r>
    </w:p>
    <w:p w:rsidR="000C4138" w:rsidRDefault="000C4138">
      <w:pPr>
        <w:spacing w:after="0"/>
      </w:pP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0C4138" w:rsidTr="00305EC0">
        <w:trPr>
          <w:cantSplit/>
        </w:trPr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Default="000C4138" w:rsidP="00305EC0">
            <w:pPr>
              <w:spacing w:after="0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Региональный оператор</w:t>
            </w:r>
          </w:p>
        </w:tc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Default="000C4138" w:rsidP="00305EC0">
            <w:pPr>
              <w:spacing w:after="0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Потребитель</w:t>
            </w:r>
          </w:p>
        </w:tc>
      </w:tr>
      <w:tr w:rsidR="000C4138" w:rsidTr="00305EC0">
        <w:trPr>
          <w:cantSplit/>
        </w:trPr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Default="000C4138" w:rsidP="00305EC0"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АО "ЧИСТАЯ ПЛАНЕТА"</w:t>
            </w:r>
          </w:p>
        </w:tc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Default="000C4138" w:rsidP="00305EC0">
            <w:pPr>
              <w:spacing w:after="0"/>
              <w:jc w:val="center"/>
            </w:pPr>
          </w:p>
        </w:tc>
      </w:tr>
      <w:tr w:rsidR="000C4138" w:rsidTr="00305EC0">
        <w:trPr>
          <w:cantSplit/>
        </w:trPr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Default="000C4138" w:rsidP="00305EC0">
            <w:pPr>
              <w:spacing w:after="0"/>
            </w:pPr>
            <w:r>
              <w:rPr>
                <w:rFonts w:ascii="Arial" w:hAnsi="Arial"/>
                <w:sz w:val="16"/>
                <w:szCs w:val="16"/>
              </w:rPr>
              <w:t xml:space="preserve">241050, Брянская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Брянск г, Фокина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 дом № 108А, офис 37</w:t>
            </w:r>
          </w:p>
        </w:tc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Default="000C4138" w:rsidP="00305EC0">
            <w:pPr>
              <w:spacing w:after="0"/>
            </w:pPr>
          </w:p>
        </w:tc>
      </w:tr>
      <w:tr w:rsidR="000C4138" w:rsidTr="00305EC0">
        <w:trPr>
          <w:cantSplit/>
        </w:trPr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Default="000C4138" w:rsidP="00305EC0">
            <w:pPr>
              <w:spacing w:after="0"/>
            </w:pPr>
            <w:r>
              <w:rPr>
                <w:rFonts w:ascii="Arial" w:hAnsi="Arial"/>
                <w:sz w:val="16"/>
                <w:szCs w:val="16"/>
              </w:rPr>
              <w:t>ИНН 3254505836 / КПП 325701001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Default="000C4138" w:rsidP="00305EC0">
            <w:pPr>
              <w:spacing w:after="0"/>
            </w:pPr>
          </w:p>
        </w:tc>
      </w:tr>
      <w:tr w:rsidR="000C4138" w:rsidTr="00305EC0">
        <w:trPr>
          <w:cantSplit/>
        </w:trPr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Default="000C4138" w:rsidP="00305EC0">
            <w:pPr>
              <w:spacing w:after="0"/>
            </w:pPr>
            <w:r>
              <w:rPr>
                <w:rFonts w:ascii="Arial" w:hAnsi="Arial"/>
                <w:sz w:val="16"/>
                <w:szCs w:val="16"/>
              </w:rPr>
              <w:t>ОГРН 1093254008980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Default="000C4138" w:rsidP="00305EC0">
            <w:pPr>
              <w:spacing w:after="0"/>
            </w:pPr>
          </w:p>
        </w:tc>
      </w:tr>
      <w:tr w:rsidR="000C4138" w:rsidTr="00305EC0">
        <w:trPr>
          <w:cantSplit/>
        </w:trPr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Default="000C4138" w:rsidP="00305EC0">
            <w:pPr>
              <w:spacing w:after="0"/>
            </w:pPr>
            <w:r>
              <w:rPr>
                <w:rFonts w:ascii="Arial" w:hAnsi="Arial"/>
                <w:sz w:val="16"/>
                <w:szCs w:val="16"/>
              </w:rPr>
              <w:t>Р/С 40821810308000000220</w:t>
            </w:r>
          </w:p>
        </w:tc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Default="000C4138" w:rsidP="00305EC0">
            <w:pPr>
              <w:spacing w:after="0"/>
            </w:pPr>
          </w:p>
        </w:tc>
      </w:tr>
      <w:tr w:rsidR="000C4138" w:rsidTr="00305EC0">
        <w:trPr>
          <w:cantSplit/>
        </w:trPr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Default="000C4138" w:rsidP="00305EC0">
            <w:pPr>
              <w:spacing w:after="0"/>
            </w:pPr>
            <w:r>
              <w:rPr>
                <w:rFonts w:ascii="Arial" w:hAnsi="Arial"/>
                <w:sz w:val="16"/>
                <w:szCs w:val="16"/>
              </w:rPr>
              <w:t>К/С 30101810400000000601</w:t>
            </w:r>
          </w:p>
        </w:tc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Default="000C4138" w:rsidP="00305EC0">
            <w:pPr>
              <w:spacing w:after="0"/>
            </w:pPr>
          </w:p>
        </w:tc>
      </w:tr>
      <w:tr w:rsidR="000C4138" w:rsidTr="00305EC0">
        <w:trPr>
          <w:cantSplit/>
        </w:trPr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Default="000C4138" w:rsidP="00305EC0">
            <w:pPr>
              <w:spacing w:after="0"/>
            </w:pPr>
            <w:r>
              <w:rPr>
                <w:rFonts w:ascii="Arial" w:hAnsi="Arial"/>
                <w:sz w:val="16"/>
                <w:szCs w:val="16"/>
              </w:rPr>
              <w:t>БИК 041501601</w:t>
            </w:r>
          </w:p>
        </w:tc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Default="000C4138" w:rsidP="00305EC0">
            <w:pPr>
              <w:spacing w:after="0"/>
            </w:pPr>
          </w:p>
        </w:tc>
      </w:tr>
      <w:tr w:rsidR="000C4138" w:rsidTr="00305EC0">
        <w:trPr>
          <w:cantSplit/>
        </w:trPr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Default="000C4138" w:rsidP="00305EC0">
            <w:pPr>
              <w:spacing w:after="0"/>
            </w:pPr>
            <w:r>
              <w:rPr>
                <w:rFonts w:ascii="Arial" w:hAnsi="Arial"/>
                <w:sz w:val="16"/>
                <w:szCs w:val="16"/>
              </w:rPr>
              <w:t>Банк: БРЯНСКОЕ ОТДЕЛЕНИЕ N8605 ПАО СБЕРБАНК</w:t>
            </w:r>
          </w:p>
        </w:tc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Default="000C4138" w:rsidP="00305EC0">
            <w:pPr>
              <w:spacing w:after="0"/>
            </w:pPr>
          </w:p>
        </w:tc>
      </w:tr>
      <w:tr w:rsidR="000C4138" w:rsidTr="00305EC0">
        <w:trPr>
          <w:cantSplit/>
        </w:trPr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Default="000C4138" w:rsidP="00305EC0">
            <w:pPr>
              <w:spacing w:after="0"/>
            </w:pPr>
            <w:r>
              <w:rPr>
                <w:rFonts w:ascii="Arial" w:hAnsi="Arial"/>
                <w:sz w:val="16"/>
                <w:szCs w:val="16"/>
              </w:rPr>
              <w:t>Тел.(4832) 60-64-44, 60-65-55</w:t>
            </w:r>
          </w:p>
        </w:tc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Default="000C4138" w:rsidP="00305EC0">
            <w:pPr>
              <w:spacing w:after="0"/>
            </w:pPr>
          </w:p>
        </w:tc>
      </w:tr>
      <w:tr w:rsidR="000C4138" w:rsidRPr="006A328E" w:rsidTr="00305EC0">
        <w:trPr>
          <w:cantSplit/>
        </w:trPr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Pr="0012553A" w:rsidRDefault="000C4138" w:rsidP="00305EC0">
            <w:pPr>
              <w:spacing w:after="0"/>
              <w:rPr>
                <w:lang w:val="en-US"/>
              </w:rPr>
            </w:pPr>
            <w:r w:rsidRPr="0012553A">
              <w:rPr>
                <w:rFonts w:ascii="Arial" w:hAnsi="Arial"/>
                <w:sz w:val="16"/>
                <w:szCs w:val="16"/>
                <w:lang w:val="en-US"/>
              </w:rPr>
              <w:t xml:space="preserve">E-mail: </w:t>
            </w:r>
          </w:p>
        </w:tc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Pr="0012553A" w:rsidRDefault="000C4138" w:rsidP="00305EC0">
            <w:pPr>
              <w:spacing w:after="0"/>
              <w:rPr>
                <w:lang w:val="en-US"/>
              </w:rPr>
            </w:pPr>
          </w:p>
        </w:tc>
      </w:tr>
      <w:tr w:rsidR="000C4138" w:rsidRPr="006A328E" w:rsidTr="00305EC0">
        <w:trPr>
          <w:cantSplit/>
        </w:trPr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Pr="0012553A" w:rsidRDefault="000C4138" w:rsidP="00305EC0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4138" w:rsidRPr="0012553A" w:rsidRDefault="000C4138" w:rsidP="00305EC0">
            <w:pPr>
              <w:spacing w:after="0"/>
              <w:jc w:val="both"/>
              <w:rPr>
                <w:lang w:val="en-US"/>
              </w:rPr>
            </w:pPr>
          </w:p>
        </w:tc>
      </w:tr>
    </w:tbl>
    <w:p w:rsidR="000C4138" w:rsidRPr="0012553A" w:rsidRDefault="000C4138">
      <w:pPr>
        <w:spacing w:after="0"/>
        <w:jc w:val="both"/>
        <w:rPr>
          <w:lang w:val="en-US"/>
        </w:rPr>
      </w:pPr>
    </w:p>
    <w:p w:rsidR="000C4138" w:rsidRDefault="000C4138">
      <w:pPr>
        <w:spacing w:after="0"/>
        <w:jc w:val="both"/>
      </w:pPr>
      <w:r>
        <w:rPr>
          <w:rFonts w:ascii="Arial" w:hAnsi="Arial"/>
          <w:b/>
          <w:sz w:val="18"/>
          <w:szCs w:val="18"/>
        </w:rPr>
        <w:t>_________________</w:t>
      </w:r>
      <w:proofErr w:type="spellStart"/>
      <w:r>
        <w:rPr>
          <w:rFonts w:ascii="Arial" w:hAnsi="Arial"/>
          <w:b/>
          <w:sz w:val="18"/>
          <w:szCs w:val="18"/>
        </w:rPr>
        <w:t>Нарицын</w:t>
      </w:r>
      <w:proofErr w:type="spellEnd"/>
      <w:r>
        <w:rPr>
          <w:rFonts w:ascii="Arial" w:hAnsi="Arial"/>
          <w:b/>
          <w:sz w:val="18"/>
          <w:szCs w:val="18"/>
        </w:rPr>
        <w:t xml:space="preserve"> А. В.</w:t>
      </w:r>
      <w:r w:rsidR="00B16FAA">
        <w:rPr>
          <w:rFonts w:ascii="Arial" w:hAnsi="Arial"/>
          <w:b/>
          <w:sz w:val="18"/>
          <w:szCs w:val="18"/>
        </w:rPr>
        <w:t xml:space="preserve">                                                  ______________________________</w:t>
      </w:r>
    </w:p>
    <w:p w:rsidR="000C4138" w:rsidRDefault="000C4138">
      <w:pPr>
        <w:spacing w:after="0"/>
        <w:jc w:val="both"/>
      </w:pPr>
    </w:p>
    <w:p w:rsidR="000C4138" w:rsidRDefault="000C4138">
      <w:pPr>
        <w:spacing w:after="0"/>
        <w:jc w:val="center"/>
      </w:pPr>
    </w:p>
    <w:p w:rsidR="000C4138" w:rsidRDefault="000C4138"/>
    <w:p w:rsidR="000C4138" w:rsidRDefault="000C4138">
      <w:r>
        <w:br w:type="page"/>
      </w:r>
    </w:p>
    <w:p w:rsidR="000C4138" w:rsidRDefault="000C4138">
      <w:pPr>
        <w:sectPr w:rsidR="000C4138" w:rsidSect="000C4138">
          <w:pgSz w:w="11907" w:h="16839"/>
          <w:pgMar w:top="567" w:right="567" w:bottom="567" w:left="567" w:header="720" w:footer="720" w:gutter="0"/>
          <w:cols w:space="720"/>
          <w:docGrid w:linePitch="299"/>
        </w:sectPr>
      </w:pPr>
    </w:p>
    <w:p w:rsidR="000C4138" w:rsidRDefault="00903132" w:rsidP="00E11C78">
      <w:pPr>
        <w:jc w:val="right"/>
      </w:pPr>
      <w:r w:rsidRPr="00903132">
        <w:lastRenderedPageBreak/>
        <w:t>Приложение №1</w:t>
      </w:r>
    </w:p>
    <w:p w:rsidR="000C4138" w:rsidRDefault="00903132" w:rsidP="00E11C78">
      <w:pPr>
        <w:jc w:val="right"/>
      </w:pPr>
      <w:proofErr w:type="gramStart"/>
      <w:r w:rsidRPr="00903132">
        <w:t xml:space="preserve">к  </w:t>
      </w:r>
      <w:proofErr w:type="spellStart"/>
      <w:r w:rsidRPr="00903132">
        <w:t>договору</w:t>
      </w:r>
      <w:proofErr w:type="gramEnd"/>
      <w:r w:rsidR="00E11C78">
        <w:t>_____________</w:t>
      </w:r>
      <w:r w:rsidRPr="00903132">
        <w:t>от</w:t>
      </w:r>
      <w:proofErr w:type="spellEnd"/>
      <w:r w:rsidR="00E11C78">
        <w:t>_____________</w:t>
      </w:r>
    </w:p>
    <w:p w:rsidR="000C4138" w:rsidRDefault="00E11C78" w:rsidP="00E11C78">
      <w:pPr>
        <w:jc w:val="right"/>
      </w:pPr>
      <w:r w:rsidRPr="00E11C78">
        <w:t>на оказание услуг по обращению с ТКО</w:t>
      </w:r>
    </w:p>
    <w:p w:rsidR="000C4138" w:rsidRDefault="000C4138" w:rsidP="000C4138"/>
    <w:p w:rsidR="00E11C78" w:rsidRPr="00E11C78" w:rsidRDefault="00E11C78" w:rsidP="00E11C78">
      <w:pPr>
        <w:jc w:val="center"/>
        <w:rPr>
          <w:b/>
        </w:rPr>
      </w:pPr>
      <w:r w:rsidRPr="00E11C78">
        <w:rPr>
          <w:b/>
        </w:rPr>
        <w:t>Информация по предмету договора (на 2024 год)</w:t>
      </w:r>
    </w:p>
    <w:p w:rsidR="000C4138" w:rsidRDefault="000C4138" w:rsidP="000C4138"/>
    <w:tbl>
      <w:tblPr>
        <w:tblStyle w:val="a3"/>
        <w:tblW w:w="16127" w:type="dxa"/>
        <w:tblLook w:val="04A0" w:firstRow="1" w:lastRow="0" w:firstColumn="1" w:lastColumn="0" w:noHBand="0" w:noVBand="1"/>
      </w:tblPr>
      <w:tblGrid>
        <w:gridCol w:w="420"/>
        <w:gridCol w:w="1499"/>
        <w:gridCol w:w="1398"/>
        <w:gridCol w:w="1119"/>
        <w:gridCol w:w="1106"/>
        <w:gridCol w:w="1119"/>
        <w:gridCol w:w="1106"/>
        <w:gridCol w:w="1084"/>
        <w:gridCol w:w="1034"/>
        <w:gridCol w:w="1230"/>
        <w:gridCol w:w="1188"/>
        <w:gridCol w:w="1064"/>
        <w:gridCol w:w="824"/>
        <w:gridCol w:w="825"/>
        <w:gridCol w:w="1111"/>
      </w:tblGrid>
      <w:tr w:rsidR="00C155FD" w:rsidTr="00903132">
        <w:trPr>
          <w:cantSplit/>
        </w:trPr>
        <w:tc>
          <w:tcPr>
            <w:tcW w:w="8851" w:type="dxa"/>
            <w:gridSpan w:val="8"/>
          </w:tcPr>
          <w:p w:rsidR="00C155FD" w:rsidRPr="00C155FD" w:rsidRDefault="00C155FD" w:rsidP="00C155FD">
            <w:pPr>
              <w:jc w:val="center"/>
              <w:rPr>
                <w:b/>
              </w:rPr>
            </w:pPr>
            <w:r w:rsidRPr="00C155FD">
              <w:rPr>
                <w:b/>
              </w:rPr>
              <w:t>Место накопления твердых коммунальных отходов</w:t>
            </w:r>
          </w:p>
        </w:tc>
        <w:tc>
          <w:tcPr>
            <w:tcW w:w="7276" w:type="dxa"/>
            <w:gridSpan w:val="7"/>
          </w:tcPr>
          <w:p w:rsidR="00C155FD" w:rsidRPr="00C155FD" w:rsidRDefault="00C155FD" w:rsidP="00C155FD">
            <w:pPr>
              <w:jc w:val="center"/>
              <w:rPr>
                <w:b/>
              </w:rPr>
            </w:pPr>
            <w:r w:rsidRPr="00C155FD">
              <w:rPr>
                <w:b/>
              </w:rPr>
              <w:t>Учет ТКО в количественных показателях объемах</w:t>
            </w:r>
          </w:p>
        </w:tc>
      </w:tr>
      <w:tr w:rsidR="00903132" w:rsidTr="00903132">
        <w:trPr>
          <w:cantSplit/>
        </w:trPr>
        <w:tc>
          <w:tcPr>
            <w:tcW w:w="420" w:type="dxa"/>
            <w:vMerge w:val="restart"/>
          </w:tcPr>
          <w:p w:rsidR="00903132" w:rsidRPr="00C155FD" w:rsidRDefault="00903132" w:rsidP="00C155FD">
            <w:pPr>
              <w:rPr>
                <w:sz w:val="16"/>
                <w:szCs w:val="16"/>
              </w:rPr>
            </w:pPr>
            <w:r w:rsidRPr="00C155FD">
              <w:rPr>
                <w:sz w:val="16"/>
                <w:szCs w:val="16"/>
              </w:rPr>
              <w:t>№</w:t>
            </w:r>
          </w:p>
        </w:tc>
        <w:tc>
          <w:tcPr>
            <w:tcW w:w="1499" w:type="dxa"/>
            <w:vMerge w:val="restart"/>
          </w:tcPr>
          <w:p w:rsidR="00903132" w:rsidRPr="00C155FD" w:rsidRDefault="00903132" w:rsidP="00C155FD">
            <w:pPr>
              <w:rPr>
                <w:sz w:val="20"/>
                <w:szCs w:val="20"/>
              </w:rPr>
            </w:pPr>
            <w:r w:rsidRPr="00C155FD">
              <w:rPr>
                <w:sz w:val="20"/>
                <w:szCs w:val="20"/>
              </w:rPr>
              <w:t>Наименование</w:t>
            </w:r>
            <w:r w:rsidRPr="00C155FD">
              <w:rPr>
                <w:sz w:val="20"/>
                <w:szCs w:val="20"/>
              </w:rPr>
              <w:br/>
              <w:t>объекта</w:t>
            </w:r>
          </w:p>
        </w:tc>
        <w:tc>
          <w:tcPr>
            <w:tcW w:w="1398" w:type="dxa"/>
            <w:vMerge w:val="restart"/>
          </w:tcPr>
          <w:p w:rsidR="00903132" w:rsidRPr="00C155FD" w:rsidRDefault="00903132" w:rsidP="00C155FD">
            <w:pPr>
              <w:rPr>
                <w:sz w:val="20"/>
                <w:szCs w:val="20"/>
              </w:rPr>
            </w:pPr>
            <w:r w:rsidRPr="00C155FD">
              <w:rPr>
                <w:sz w:val="20"/>
                <w:szCs w:val="20"/>
              </w:rPr>
              <w:t>Фактический адрес</w:t>
            </w:r>
            <w:r w:rsidRPr="00C155FD">
              <w:rPr>
                <w:sz w:val="20"/>
                <w:szCs w:val="20"/>
              </w:rPr>
              <w:br/>
              <w:t>объекта</w:t>
            </w:r>
          </w:p>
        </w:tc>
        <w:tc>
          <w:tcPr>
            <w:tcW w:w="4450" w:type="dxa"/>
            <w:gridSpan w:val="4"/>
          </w:tcPr>
          <w:p w:rsidR="00903132" w:rsidRPr="00C155FD" w:rsidRDefault="00903132" w:rsidP="00903132">
            <w:pPr>
              <w:jc w:val="center"/>
              <w:rPr>
                <w:sz w:val="20"/>
                <w:szCs w:val="20"/>
              </w:rPr>
            </w:pPr>
            <w:r w:rsidRPr="00903132">
              <w:rPr>
                <w:sz w:val="20"/>
                <w:szCs w:val="20"/>
              </w:rPr>
              <w:t>Адреса мест накопления отходов</w:t>
            </w:r>
          </w:p>
        </w:tc>
        <w:tc>
          <w:tcPr>
            <w:tcW w:w="1084" w:type="dxa"/>
            <w:vMerge w:val="restart"/>
          </w:tcPr>
          <w:p w:rsidR="00903132" w:rsidRPr="00903132" w:rsidRDefault="00903132" w:rsidP="00C155FD">
            <w:pPr>
              <w:rPr>
                <w:sz w:val="18"/>
                <w:szCs w:val="18"/>
              </w:rPr>
            </w:pPr>
            <w:proofErr w:type="spellStart"/>
            <w:r w:rsidRPr="00903132">
              <w:rPr>
                <w:sz w:val="18"/>
                <w:szCs w:val="18"/>
              </w:rPr>
              <w:t>Периодич</w:t>
            </w:r>
            <w:proofErr w:type="spellEnd"/>
            <w:r w:rsidRPr="00903132">
              <w:rPr>
                <w:sz w:val="18"/>
                <w:szCs w:val="18"/>
              </w:rPr>
              <w:t>-</w:t>
            </w:r>
            <w:r w:rsidRPr="00903132">
              <w:rPr>
                <w:sz w:val="18"/>
                <w:szCs w:val="18"/>
              </w:rPr>
              <w:br/>
            </w:r>
            <w:proofErr w:type="spellStart"/>
            <w:r w:rsidRPr="00903132">
              <w:rPr>
                <w:sz w:val="18"/>
                <w:szCs w:val="18"/>
              </w:rPr>
              <w:t>ность</w:t>
            </w:r>
            <w:proofErr w:type="spellEnd"/>
            <w:r w:rsidRPr="00903132">
              <w:rPr>
                <w:sz w:val="18"/>
                <w:szCs w:val="18"/>
              </w:rPr>
              <w:t xml:space="preserve"> вывоза</w:t>
            </w:r>
          </w:p>
        </w:tc>
        <w:tc>
          <w:tcPr>
            <w:tcW w:w="1034" w:type="dxa"/>
            <w:vMerge w:val="restart"/>
          </w:tcPr>
          <w:p w:rsidR="00903132" w:rsidRPr="00C155FD" w:rsidRDefault="00903132" w:rsidP="00C15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 действия</w:t>
            </w:r>
          </w:p>
        </w:tc>
        <w:tc>
          <w:tcPr>
            <w:tcW w:w="1230" w:type="dxa"/>
            <w:vMerge w:val="restart"/>
          </w:tcPr>
          <w:p w:rsidR="00903132" w:rsidRPr="00C155FD" w:rsidRDefault="00903132" w:rsidP="00C155FD">
            <w:pPr>
              <w:rPr>
                <w:sz w:val="20"/>
                <w:szCs w:val="20"/>
              </w:rPr>
            </w:pPr>
            <w:r w:rsidRPr="00903132">
              <w:rPr>
                <w:sz w:val="20"/>
                <w:szCs w:val="20"/>
              </w:rPr>
              <w:t>Расчетная единица в отношении которой установлен норматив</w:t>
            </w:r>
          </w:p>
        </w:tc>
        <w:tc>
          <w:tcPr>
            <w:tcW w:w="1188" w:type="dxa"/>
            <w:vMerge w:val="restart"/>
          </w:tcPr>
          <w:p w:rsidR="00903132" w:rsidRPr="00C155FD" w:rsidRDefault="00903132" w:rsidP="00C155FD">
            <w:pPr>
              <w:rPr>
                <w:sz w:val="20"/>
                <w:szCs w:val="20"/>
              </w:rPr>
            </w:pPr>
            <w:r w:rsidRPr="00903132">
              <w:rPr>
                <w:sz w:val="20"/>
                <w:szCs w:val="20"/>
              </w:rPr>
              <w:t>Показатель расчетной единицы</w:t>
            </w:r>
          </w:p>
        </w:tc>
        <w:tc>
          <w:tcPr>
            <w:tcW w:w="1064" w:type="dxa"/>
            <w:vMerge w:val="restart"/>
          </w:tcPr>
          <w:p w:rsidR="00903132" w:rsidRPr="00903132" w:rsidRDefault="00903132" w:rsidP="00903132">
            <w:pPr>
              <w:rPr>
                <w:sz w:val="20"/>
                <w:szCs w:val="20"/>
              </w:rPr>
            </w:pPr>
            <w:r w:rsidRPr="00903132">
              <w:rPr>
                <w:sz w:val="20"/>
                <w:szCs w:val="20"/>
              </w:rPr>
              <w:t>Норматив</w:t>
            </w:r>
          </w:p>
          <w:p w:rsidR="00903132" w:rsidRPr="00C155FD" w:rsidRDefault="00903132" w:rsidP="009031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903132">
              <w:rPr>
                <w:sz w:val="20"/>
                <w:szCs w:val="20"/>
              </w:rPr>
              <w:t>акопле</w:t>
            </w:r>
            <w:r>
              <w:rPr>
                <w:sz w:val="20"/>
                <w:szCs w:val="20"/>
              </w:rPr>
              <w:t>-</w:t>
            </w:r>
            <w:r w:rsidRPr="00903132">
              <w:rPr>
                <w:sz w:val="20"/>
                <w:szCs w:val="20"/>
              </w:rPr>
              <w:t>ния</w:t>
            </w:r>
            <w:proofErr w:type="spellEnd"/>
            <w:r w:rsidRPr="009031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03132">
              <w:rPr>
                <w:sz w:val="20"/>
                <w:szCs w:val="20"/>
              </w:rPr>
              <w:t>м3</w:t>
            </w:r>
          </w:p>
        </w:tc>
        <w:tc>
          <w:tcPr>
            <w:tcW w:w="824" w:type="dxa"/>
            <w:vMerge w:val="restart"/>
          </w:tcPr>
          <w:p w:rsidR="00903132" w:rsidRPr="00903132" w:rsidRDefault="00903132" w:rsidP="00903132">
            <w:pPr>
              <w:rPr>
                <w:sz w:val="20"/>
                <w:szCs w:val="20"/>
              </w:rPr>
            </w:pPr>
            <w:r w:rsidRPr="00903132">
              <w:rPr>
                <w:sz w:val="20"/>
                <w:szCs w:val="20"/>
              </w:rPr>
              <w:t>Объем</w:t>
            </w:r>
          </w:p>
          <w:p w:rsidR="00903132" w:rsidRPr="00903132" w:rsidRDefault="00903132" w:rsidP="00903132">
            <w:pPr>
              <w:rPr>
                <w:sz w:val="20"/>
                <w:szCs w:val="20"/>
              </w:rPr>
            </w:pPr>
            <w:r w:rsidRPr="00903132">
              <w:rPr>
                <w:sz w:val="20"/>
                <w:szCs w:val="20"/>
              </w:rPr>
              <w:t>ТКО,</w:t>
            </w:r>
          </w:p>
          <w:p w:rsidR="00903132" w:rsidRPr="00C155FD" w:rsidRDefault="00903132" w:rsidP="00903132">
            <w:pPr>
              <w:rPr>
                <w:sz w:val="20"/>
                <w:szCs w:val="20"/>
              </w:rPr>
            </w:pPr>
            <w:r w:rsidRPr="00903132">
              <w:rPr>
                <w:sz w:val="20"/>
                <w:szCs w:val="20"/>
              </w:rPr>
              <w:t>м3</w:t>
            </w:r>
          </w:p>
        </w:tc>
        <w:tc>
          <w:tcPr>
            <w:tcW w:w="825" w:type="dxa"/>
            <w:vMerge w:val="restart"/>
          </w:tcPr>
          <w:p w:rsidR="00903132" w:rsidRPr="00C155FD" w:rsidRDefault="00903132" w:rsidP="00C155FD">
            <w:pPr>
              <w:rPr>
                <w:sz w:val="20"/>
                <w:szCs w:val="20"/>
              </w:rPr>
            </w:pPr>
            <w:r w:rsidRPr="00903132">
              <w:rPr>
                <w:sz w:val="20"/>
                <w:szCs w:val="20"/>
              </w:rPr>
              <w:t>Тариф, руб./ куб. м. с НДС</w:t>
            </w:r>
          </w:p>
        </w:tc>
        <w:tc>
          <w:tcPr>
            <w:tcW w:w="1111" w:type="dxa"/>
            <w:vMerge w:val="restart"/>
          </w:tcPr>
          <w:p w:rsidR="00903132" w:rsidRPr="00C155FD" w:rsidRDefault="00903132" w:rsidP="00C155FD">
            <w:pPr>
              <w:rPr>
                <w:sz w:val="20"/>
                <w:szCs w:val="20"/>
              </w:rPr>
            </w:pPr>
            <w:r w:rsidRPr="00903132">
              <w:rPr>
                <w:sz w:val="20"/>
                <w:szCs w:val="20"/>
              </w:rPr>
              <w:t>Стоимость услуг по договору, руб. с НДС</w:t>
            </w:r>
          </w:p>
        </w:tc>
      </w:tr>
      <w:tr w:rsidR="00903132" w:rsidTr="00903132">
        <w:trPr>
          <w:cantSplit/>
        </w:trPr>
        <w:tc>
          <w:tcPr>
            <w:tcW w:w="420" w:type="dxa"/>
            <w:vMerge/>
          </w:tcPr>
          <w:p w:rsidR="00903132" w:rsidRPr="00C155FD" w:rsidRDefault="00903132" w:rsidP="00903132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</w:tcPr>
          <w:p w:rsidR="00903132" w:rsidRDefault="00903132" w:rsidP="00903132"/>
        </w:tc>
        <w:tc>
          <w:tcPr>
            <w:tcW w:w="1398" w:type="dxa"/>
            <w:vMerge/>
          </w:tcPr>
          <w:p w:rsidR="00903132" w:rsidRDefault="00903132" w:rsidP="00903132"/>
        </w:tc>
        <w:tc>
          <w:tcPr>
            <w:tcW w:w="1119" w:type="dxa"/>
          </w:tcPr>
          <w:p w:rsidR="00903132" w:rsidRPr="00903132" w:rsidRDefault="00903132" w:rsidP="00903132">
            <w:r w:rsidRPr="00903132">
              <w:rPr>
                <w:bCs/>
                <w:color w:val="000000"/>
                <w:sz w:val="20"/>
                <w:szCs w:val="20"/>
              </w:rPr>
              <w:t xml:space="preserve">Место </w:t>
            </w:r>
            <w:proofErr w:type="spellStart"/>
            <w:r w:rsidRPr="00903132">
              <w:rPr>
                <w:bCs/>
                <w:color w:val="000000"/>
                <w:sz w:val="20"/>
                <w:szCs w:val="20"/>
              </w:rPr>
              <w:t>накопле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903132">
              <w:rPr>
                <w:bCs/>
                <w:color w:val="000000"/>
                <w:sz w:val="20"/>
                <w:szCs w:val="20"/>
              </w:rPr>
              <w:t>ния</w:t>
            </w:r>
            <w:proofErr w:type="spellEnd"/>
            <w:r w:rsidRPr="00903132">
              <w:rPr>
                <w:bCs/>
                <w:color w:val="000000"/>
                <w:sz w:val="20"/>
                <w:szCs w:val="20"/>
              </w:rPr>
              <w:t xml:space="preserve"> ТКО</w:t>
            </w:r>
          </w:p>
        </w:tc>
        <w:tc>
          <w:tcPr>
            <w:tcW w:w="1106" w:type="dxa"/>
          </w:tcPr>
          <w:p w:rsidR="00903132" w:rsidRPr="00903132" w:rsidRDefault="00903132" w:rsidP="00903132">
            <w:r w:rsidRPr="00903132">
              <w:rPr>
                <w:bCs/>
                <w:color w:val="000000"/>
                <w:sz w:val="20"/>
                <w:szCs w:val="20"/>
              </w:rPr>
              <w:t xml:space="preserve">Способ </w:t>
            </w:r>
            <w:proofErr w:type="spellStart"/>
            <w:r w:rsidRPr="00903132">
              <w:rPr>
                <w:bCs/>
                <w:color w:val="000000"/>
                <w:sz w:val="20"/>
                <w:szCs w:val="20"/>
              </w:rPr>
              <w:t>складиро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903132">
              <w:rPr>
                <w:bCs/>
                <w:color w:val="000000"/>
                <w:sz w:val="20"/>
                <w:szCs w:val="20"/>
              </w:rPr>
              <w:t>вания</w:t>
            </w:r>
            <w:proofErr w:type="spellEnd"/>
            <w:r w:rsidRPr="00903132">
              <w:rPr>
                <w:bCs/>
                <w:color w:val="000000"/>
                <w:sz w:val="20"/>
                <w:szCs w:val="20"/>
              </w:rPr>
              <w:t xml:space="preserve"> ТКО</w:t>
            </w:r>
          </w:p>
        </w:tc>
        <w:tc>
          <w:tcPr>
            <w:tcW w:w="1119" w:type="dxa"/>
          </w:tcPr>
          <w:p w:rsidR="00903132" w:rsidRPr="00903132" w:rsidRDefault="00903132" w:rsidP="00903132">
            <w:r w:rsidRPr="00903132">
              <w:rPr>
                <w:bCs/>
                <w:color w:val="000000"/>
                <w:sz w:val="20"/>
                <w:szCs w:val="20"/>
              </w:rPr>
              <w:t xml:space="preserve">Место </w:t>
            </w:r>
            <w:proofErr w:type="spellStart"/>
            <w:r w:rsidRPr="00903132">
              <w:rPr>
                <w:bCs/>
                <w:color w:val="000000"/>
                <w:sz w:val="20"/>
                <w:szCs w:val="20"/>
              </w:rPr>
              <w:t>накопле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903132">
              <w:rPr>
                <w:bCs/>
                <w:color w:val="000000"/>
                <w:sz w:val="20"/>
                <w:szCs w:val="20"/>
              </w:rPr>
              <w:t>ния</w:t>
            </w:r>
            <w:proofErr w:type="spellEnd"/>
            <w:r w:rsidRPr="00903132">
              <w:rPr>
                <w:bCs/>
                <w:color w:val="000000"/>
                <w:sz w:val="20"/>
                <w:szCs w:val="20"/>
              </w:rPr>
              <w:t xml:space="preserve"> ТКО</w:t>
            </w:r>
          </w:p>
        </w:tc>
        <w:tc>
          <w:tcPr>
            <w:tcW w:w="1106" w:type="dxa"/>
          </w:tcPr>
          <w:p w:rsidR="00903132" w:rsidRPr="00903132" w:rsidRDefault="00903132" w:rsidP="00903132">
            <w:r w:rsidRPr="00903132">
              <w:rPr>
                <w:bCs/>
                <w:color w:val="000000"/>
                <w:sz w:val="20"/>
                <w:szCs w:val="20"/>
              </w:rPr>
              <w:t xml:space="preserve">Способ </w:t>
            </w:r>
            <w:proofErr w:type="spellStart"/>
            <w:r w:rsidRPr="00903132">
              <w:rPr>
                <w:bCs/>
                <w:color w:val="000000"/>
                <w:sz w:val="20"/>
                <w:szCs w:val="20"/>
              </w:rPr>
              <w:t>складиро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903132">
              <w:rPr>
                <w:bCs/>
                <w:color w:val="000000"/>
                <w:sz w:val="20"/>
                <w:szCs w:val="20"/>
              </w:rPr>
              <w:t>вания</w:t>
            </w:r>
            <w:proofErr w:type="spellEnd"/>
            <w:r w:rsidRPr="00903132">
              <w:rPr>
                <w:bCs/>
                <w:color w:val="000000"/>
                <w:sz w:val="20"/>
                <w:szCs w:val="20"/>
              </w:rPr>
              <w:t xml:space="preserve"> ТКО</w:t>
            </w:r>
          </w:p>
        </w:tc>
        <w:tc>
          <w:tcPr>
            <w:tcW w:w="1084" w:type="dxa"/>
            <w:vMerge/>
          </w:tcPr>
          <w:p w:rsidR="00903132" w:rsidRDefault="00903132" w:rsidP="00903132"/>
        </w:tc>
        <w:tc>
          <w:tcPr>
            <w:tcW w:w="1034" w:type="dxa"/>
            <w:vMerge/>
          </w:tcPr>
          <w:p w:rsidR="00903132" w:rsidRDefault="00903132" w:rsidP="00903132"/>
        </w:tc>
        <w:tc>
          <w:tcPr>
            <w:tcW w:w="1230" w:type="dxa"/>
            <w:vMerge/>
          </w:tcPr>
          <w:p w:rsidR="00903132" w:rsidRDefault="00903132" w:rsidP="00903132"/>
        </w:tc>
        <w:tc>
          <w:tcPr>
            <w:tcW w:w="1188" w:type="dxa"/>
            <w:vMerge/>
          </w:tcPr>
          <w:p w:rsidR="00903132" w:rsidRDefault="00903132" w:rsidP="00903132"/>
        </w:tc>
        <w:tc>
          <w:tcPr>
            <w:tcW w:w="1064" w:type="dxa"/>
            <w:vMerge/>
          </w:tcPr>
          <w:p w:rsidR="00903132" w:rsidRDefault="00903132" w:rsidP="00903132"/>
        </w:tc>
        <w:tc>
          <w:tcPr>
            <w:tcW w:w="824" w:type="dxa"/>
            <w:vMerge/>
          </w:tcPr>
          <w:p w:rsidR="00903132" w:rsidRDefault="00903132" w:rsidP="00903132"/>
        </w:tc>
        <w:tc>
          <w:tcPr>
            <w:tcW w:w="825" w:type="dxa"/>
            <w:vMerge/>
          </w:tcPr>
          <w:p w:rsidR="00903132" w:rsidRDefault="00903132" w:rsidP="00903132"/>
        </w:tc>
        <w:tc>
          <w:tcPr>
            <w:tcW w:w="1111" w:type="dxa"/>
            <w:vMerge/>
          </w:tcPr>
          <w:p w:rsidR="00903132" w:rsidRDefault="00903132" w:rsidP="00903132"/>
        </w:tc>
      </w:tr>
      <w:tr w:rsidR="00903132" w:rsidTr="00903132">
        <w:trPr>
          <w:cantSplit/>
          <w:trHeight w:val="1372"/>
        </w:trPr>
        <w:tc>
          <w:tcPr>
            <w:tcW w:w="420" w:type="dxa"/>
          </w:tcPr>
          <w:p w:rsidR="00903132" w:rsidRPr="00C155FD" w:rsidRDefault="00903132" w:rsidP="0090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499" w:type="dxa"/>
          </w:tcPr>
          <w:p w:rsidR="00903132" w:rsidRDefault="00903132" w:rsidP="00903132"/>
        </w:tc>
        <w:tc>
          <w:tcPr>
            <w:tcW w:w="1398" w:type="dxa"/>
          </w:tcPr>
          <w:p w:rsidR="00903132" w:rsidRDefault="00903132" w:rsidP="00903132"/>
        </w:tc>
        <w:tc>
          <w:tcPr>
            <w:tcW w:w="1119" w:type="dxa"/>
          </w:tcPr>
          <w:p w:rsidR="00903132" w:rsidRDefault="00903132" w:rsidP="00903132"/>
        </w:tc>
        <w:tc>
          <w:tcPr>
            <w:tcW w:w="1106" w:type="dxa"/>
          </w:tcPr>
          <w:p w:rsidR="00903132" w:rsidRDefault="00903132" w:rsidP="00903132"/>
        </w:tc>
        <w:tc>
          <w:tcPr>
            <w:tcW w:w="1119" w:type="dxa"/>
          </w:tcPr>
          <w:p w:rsidR="00903132" w:rsidRDefault="00903132" w:rsidP="00903132"/>
        </w:tc>
        <w:tc>
          <w:tcPr>
            <w:tcW w:w="1106" w:type="dxa"/>
          </w:tcPr>
          <w:p w:rsidR="00903132" w:rsidRDefault="00903132" w:rsidP="00903132"/>
        </w:tc>
        <w:tc>
          <w:tcPr>
            <w:tcW w:w="1084" w:type="dxa"/>
          </w:tcPr>
          <w:p w:rsidR="00903132" w:rsidRDefault="00903132" w:rsidP="00903132"/>
        </w:tc>
        <w:tc>
          <w:tcPr>
            <w:tcW w:w="1034" w:type="dxa"/>
          </w:tcPr>
          <w:p w:rsidR="00903132" w:rsidRDefault="00903132" w:rsidP="00903132"/>
        </w:tc>
        <w:tc>
          <w:tcPr>
            <w:tcW w:w="1230" w:type="dxa"/>
          </w:tcPr>
          <w:p w:rsidR="00903132" w:rsidRDefault="00903132" w:rsidP="00903132"/>
        </w:tc>
        <w:tc>
          <w:tcPr>
            <w:tcW w:w="1188" w:type="dxa"/>
          </w:tcPr>
          <w:p w:rsidR="00903132" w:rsidRDefault="00903132" w:rsidP="00903132"/>
        </w:tc>
        <w:tc>
          <w:tcPr>
            <w:tcW w:w="1064" w:type="dxa"/>
          </w:tcPr>
          <w:p w:rsidR="00903132" w:rsidRDefault="00903132" w:rsidP="00903132"/>
        </w:tc>
        <w:tc>
          <w:tcPr>
            <w:tcW w:w="824" w:type="dxa"/>
          </w:tcPr>
          <w:p w:rsidR="00903132" w:rsidRDefault="00903132" w:rsidP="00903132"/>
        </w:tc>
        <w:tc>
          <w:tcPr>
            <w:tcW w:w="825" w:type="dxa"/>
          </w:tcPr>
          <w:p w:rsidR="00903132" w:rsidRDefault="00903132" w:rsidP="00903132"/>
        </w:tc>
        <w:tc>
          <w:tcPr>
            <w:tcW w:w="1111" w:type="dxa"/>
          </w:tcPr>
          <w:p w:rsidR="00903132" w:rsidRDefault="00903132" w:rsidP="00903132"/>
        </w:tc>
      </w:tr>
      <w:tr w:rsidR="00903132" w:rsidTr="00903132">
        <w:trPr>
          <w:cantSplit/>
          <w:trHeight w:val="1405"/>
        </w:trPr>
        <w:tc>
          <w:tcPr>
            <w:tcW w:w="420" w:type="dxa"/>
          </w:tcPr>
          <w:p w:rsidR="00903132" w:rsidRPr="00C155FD" w:rsidRDefault="00903132" w:rsidP="0090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499" w:type="dxa"/>
          </w:tcPr>
          <w:p w:rsidR="00903132" w:rsidRDefault="00903132" w:rsidP="00903132"/>
        </w:tc>
        <w:tc>
          <w:tcPr>
            <w:tcW w:w="1398" w:type="dxa"/>
          </w:tcPr>
          <w:p w:rsidR="00903132" w:rsidRDefault="00903132" w:rsidP="00903132"/>
        </w:tc>
        <w:tc>
          <w:tcPr>
            <w:tcW w:w="1119" w:type="dxa"/>
          </w:tcPr>
          <w:p w:rsidR="00903132" w:rsidRDefault="00903132" w:rsidP="00903132"/>
        </w:tc>
        <w:tc>
          <w:tcPr>
            <w:tcW w:w="1106" w:type="dxa"/>
          </w:tcPr>
          <w:p w:rsidR="00903132" w:rsidRDefault="00903132" w:rsidP="00903132"/>
        </w:tc>
        <w:tc>
          <w:tcPr>
            <w:tcW w:w="1119" w:type="dxa"/>
          </w:tcPr>
          <w:p w:rsidR="00903132" w:rsidRDefault="00903132" w:rsidP="00903132"/>
        </w:tc>
        <w:tc>
          <w:tcPr>
            <w:tcW w:w="1106" w:type="dxa"/>
          </w:tcPr>
          <w:p w:rsidR="00903132" w:rsidRDefault="00903132" w:rsidP="00903132"/>
        </w:tc>
        <w:tc>
          <w:tcPr>
            <w:tcW w:w="1084" w:type="dxa"/>
          </w:tcPr>
          <w:p w:rsidR="00903132" w:rsidRDefault="00903132" w:rsidP="00903132"/>
        </w:tc>
        <w:tc>
          <w:tcPr>
            <w:tcW w:w="1034" w:type="dxa"/>
          </w:tcPr>
          <w:p w:rsidR="00903132" w:rsidRDefault="00903132" w:rsidP="00903132"/>
        </w:tc>
        <w:tc>
          <w:tcPr>
            <w:tcW w:w="1230" w:type="dxa"/>
          </w:tcPr>
          <w:p w:rsidR="00903132" w:rsidRDefault="00903132" w:rsidP="00903132"/>
        </w:tc>
        <w:tc>
          <w:tcPr>
            <w:tcW w:w="1188" w:type="dxa"/>
          </w:tcPr>
          <w:p w:rsidR="00903132" w:rsidRDefault="00903132" w:rsidP="00903132"/>
        </w:tc>
        <w:tc>
          <w:tcPr>
            <w:tcW w:w="1064" w:type="dxa"/>
          </w:tcPr>
          <w:p w:rsidR="00903132" w:rsidRDefault="00903132" w:rsidP="00903132"/>
        </w:tc>
        <w:tc>
          <w:tcPr>
            <w:tcW w:w="824" w:type="dxa"/>
          </w:tcPr>
          <w:p w:rsidR="00903132" w:rsidRDefault="00903132" w:rsidP="00903132"/>
        </w:tc>
        <w:tc>
          <w:tcPr>
            <w:tcW w:w="825" w:type="dxa"/>
          </w:tcPr>
          <w:p w:rsidR="00903132" w:rsidRDefault="00903132" w:rsidP="00903132"/>
        </w:tc>
        <w:tc>
          <w:tcPr>
            <w:tcW w:w="1111" w:type="dxa"/>
          </w:tcPr>
          <w:p w:rsidR="00903132" w:rsidRDefault="00903132" w:rsidP="00903132"/>
        </w:tc>
      </w:tr>
      <w:tr w:rsidR="00903132" w:rsidTr="00903132">
        <w:trPr>
          <w:cantSplit/>
        </w:trPr>
        <w:tc>
          <w:tcPr>
            <w:tcW w:w="13367" w:type="dxa"/>
            <w:gridSpan w:val="12"/>
          </w:tcPr>
          <w:p w:rsidR="00903132" w:rsidRDefault="00903132" w:rsidP="00903132">
            <w:pPr>
              <w:jc w:val="right"/>
            </w:pPr>
            <w:r>
              <w:t>ИТОГО:</w:t>
            </w:r>
          </w:p>
        </w:tc>
        <w:tc>
          <w:tcPr>
            <w:tcW w:w="824" w:type="dxa"/>
          </w:tcPr>
          <w:p w:rsidR="00903132" w:rsidRDefault="00903132" w:rsidP="00903132"/>
        </w:tc>
        <w:tc>
          <w:tcPr>
            <w:tcW w:w="825" w:type="dxa"/>
          </w:tcPr>
          <w:p w:rsidR="00903132" w:rsidRDefault="00903132" w:rsidP="00903132"/>
        </w:tc>
        <w:tc>
          <w:tcPr>
            <w:tcW w:w="1111" w:type="dxa"/>
          </w:tcPr>
          <w:p w:rsidR="00903132" w:rsidRDefault="00903132" w:rsidP="00903132"/>
        </w:tc>
      </w:tr>
    </w:tbl>
    <w:p w:rsidR="000C4138" w:rsidRDefault="000C4138" w:rsidP="000C4138"/>
    <w:p w:rsidR="00100417" w:rsidRDefault="00100417" w:rsidP="000C4138"/>
    <w:p w:rsidR="00100417" w:rsidRPr="00903132" w:rsidRDefault="00100417" w:rsidP="000C4138">
      <w:r w:rsidRPr="00100417">
        <w:t>Региональный оператор:</w:t>
      </w:r>
      <w:r w:rsidR="00B16FAA">
        <w:t xml:space="preserve"> </w:t>
      </w:r>
      <w:proofErr w:type="spellStart"/>
      <w:r w:rsidRPr="00100417">
        <w:t>Нарицын</w:t>
      </w:r>
      <w:proofErr w:type="spellEnd"/>
      <w:r w:rsidRPr="00100417">
        <w:t xml:space="preserve"> А. В.</w:t>
      </w:r>
      <w:r>
        <w:t>______________</w:t>
      </w:r>
      <w:r w:rsidR="00B16FAA">
        <w:t xml:space="preserve">                                                                                                     </w:t>
      </w:r>
      <w:bookmarkStart w:id="0" w:name="_GoBack"/>
      <w:bookmarkEnd w:id="0"/>
      <w:r w:rsidR="00B16FAA">
        <w:t xml:space="preserve">  </w:t>
      </w:r>
      <w:proofErr w:type="gramStart"/>
      <w:r w:rsidRPr="00100417">
        <w:t>Потребитель:</w:t>
      </w:r>
      <w:r>
        <w:t>_</w:t>
      </w:r>
      <w:proofErr w:type="gramEnd"/>
      <w:r>
        <w:t>_______________</w:t>
      </w:r>
    </w:p>
    <w:sectPr w:rsidR="00100417" w:rsidRPr="00903132" w:rsidSect="000C4138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D5"/>
    <w:rsid w:val="000640D5"/>
    <w:rsid w:val="000C4138"/>
    <w:rsid w:val="00100417"/>
    <w:rsid w:val="0012553A"/>
    <w:rsid w:val="003D535A"/>
    <w:rsid w:val="006A328E"/>
    <w:rsid w:val="00903132"/>
    <w:rsid w:val="009A12E9"/>
    <w:rsid w:val="00B16FAA"/>
    <w:rsid w:val="00C155FD"/>
    <w:rsid w:val="00E1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2F9E"/>
  <w15:docId w15:val="{3B567630-946E-436E-9E63-E139341E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Филатова</dc:creator>
  <cp:lastModifiedBy>Светлана Бескровная</cp:lastModifiedBy>
  <cp:revision>3</cp:revision>
  <dcterms:created xsi:type="dcterms:W3CDTF">2024-04-01T08:59:00Z</dcterms:created>
  <dcterms:modified xsi:type="dcterms:W3CDTF">2024-04-01T09:00:00Z</dcterms:modified>
</cp:coreProperties>
</file>